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57E" w:rsidRPr="00991BF0" w:rsidRDefault="00EA257E" w:rsidP="00A71C34">
      <w:pPr>
        <w:rPr>
          <w:rFonts w:eastAsia="MS Mincho"/>
          <w:b/>
          <w:sz w:val="24"/>
          <w:lang w:eastAsia="en-US"/>
        </w:rPr>
      </w:pPr>
      <w:r w:rsidRPr="00991BF0">
        <w:rPr>
          <w:b/>
          <w:sz w:val="24"/>
          <w:lang w:eastAsia="en-US"/>
        </w:rPr>
        <w:t xml:space="preserve">3GPP TSG RAN Meeting </w:t>
      </w:r>
      <w:proofErr w:type="gramStart"/>
      <w:r w:rsidRPr="00991BF0">
        <w:rPr>
          <w:b/>
          <w:sz w:val="24"/>
          <w:lang w:eastAsia="en-US"/>
        </w:rPr>
        <w:t>#79</w:t>
      </w:r>
      <w:r w:rsidRPr="00991BF0">
        <w:rPr>
          <w:b/>
          <w:sz w:val="24"/>
          <w:lang w:eastAsia="en-US"/>
        </w:rPr>
        <w:tab/>
      </w:r>
      <w:r w:rsidRPr="00991BF0">
        <w:rPr>
          <w:b/>
          <w:sz w:val="24"/>
          <w:lang w:eastAsia="en-US"/>
        </w:rPr>
        <w:tab/>
      </w:r>
      <w:r w:rsidRPr="00991BF0">
        <w:rPr>
          <w:rFonts w:eastAsia="MS Mincho" w:hint="eastAsia"/>
          <w:b/>
          <w:sz w:val="24"/>
          <w:lang w:eastAsia="en-US"/>
        </w:rPr>
        <w:tab/>
      </w:r>
      <w:r w:rsidRPr="00991BF0">
        <w:rPr>
          <w:rFonts w:eastAsia="MS Mincho" w:hint="eastAsia"/>
          <w:b/>
          <w:sz w:val="24"/>
          <w:lang w:eastAsia="en-US"/>
        </w:rPr>
        <w:tab/>
      </w:r>
      <w:r w:rsidR="00C40CD8" w:rsidRPr="00991BF0">
        <w:rPr>
          <w:rFonts w:eastAsia="MS Mincho"/>
          <w:b/>
          <w:sz w:val="24"/>
          <w:lang w:eastAsia="en-US"/>
        </w:rPr>
        <w:t xml:space="preserve">  </w:t>
      </w:r>
      <w:r w:rsidR="00FB515B" w:rsidRPr="00991BF0">
        <w:rPr>
          <w:rFonts w:eastAsia="MS Mincho"/>
          <w:b/>
          <w:sz w:val="24"/>
          <w:lang w:eastAsia="en-US"/>
        </w:rPr>
        <w:t xml:space="preserve">                               </w:t>
      </w:r>
      <w:r w:rsidRPr="00991BF0">
        <w:rPr>
          <w:b/>
          <w:sz w:val="24"/>
          <w:lang w:eastAsia="en-US"/>
        </w:rPr>
        <w:t>RP-180</w:t>
      </w:r>
      <w:r w:rsidR="00C40CD8" w:rsidRPr="00991BF0">
        <w:rPr>
          <w:b/>
          <w:sz w:val="24"/>
          <w:lang w:eastAsia="en-US"/>
        </w:rPr>
        <w:t>352</w:t>
      </w:r>
      <w:proofErr w:type="gramEnd"/>
    </w:p>
    <w:p w:rsidR="00EA257E" w:rsidRPr="00991BF0" w:rsidRDefault="00EA257E" w:rsidP="00A71C34">
      <w:pPr>
        <w:rPr>
          <w:b/>
          <w:sz w:val="24"/>
          <w:lang w:eastAsia="en-US"/>
        </w:rPr>
      </w:pPr>
      <w:r w:rsidRPr="00991BF0">
        <w:rPr>
          <w:b/>
          <w:sz w:val="24"/>
          <w:lang w:eastAsia="en-US"/>
        </w:rPr>
        <w:t>Chennai, India, March 19 - 22, 2018</w:t>
      </w:r>
    </w:p>
    <w:p w:rsidR="00EA257E" w:rsidRPr="00EA257E" w:rsidRDefault="00EA257E" w:rsidP="00A71C34">
      <w:pPr>
        <w:rPr>
          <w:lang w:eastAsia="en-US"/>
        </w:rPr>
      </w:pPr>
    </w:p>
    <w:p w:rsidR="00EA257E" w:rsidRPr="00EA257E" w:rsidRDefault="00EA257E" w:rsidP="00A71C34">
      <w:pPr>
        <w:rPr>
          <w:lang w:eastAsia="en-US"/>
        </w:rPr>
      </w:pPr>
      <w:r w:rsidRPr="00EA257E">
        <w:rPr>
          <w:lang w:eastAsia="en-US"/>
        </w:rPr>
        <w:t>Agenda Item:</w:t>
      </w:r>
      <w:r w:rsidRPr="00EA257E">
        <w:rPr>
          <w:lang w:eastAsia="en-US"/>
        </w:rPr>
        <w:tab/>
      </w:r>
      <w:bookmarkStart w:id="0" w:name="Source"/>
      <w:bookmarkEnd w:id="0"/>
      <w:r w:rsidR="00F10E49">
        <w:rPr>
          <w:lang w:eastAsia="en-US"/>
        </w:rPr>
        <w:t>9.1.1</w:t>
      </w:r>
    </w:p>
    <w:p w:rsidR="00EA257E" w:rsidRPr="00EA257E" w:rsidRDefault="00EA257E" w:rsidP="00A71C34">
      <w:pPr>
        <w:rPr>
          <w:lang w:eastAsia="en-US"/>
        </w:rPr>
      </w:pPr>
      <w:r w:rsidRPr="00EA257E">
        <w:rPr>
          <w:lang w:eastAsia="en-US"/>
        </w:rPr>
        <w:t>Source:</w:t>
      </w:r>
      <w:r w:rsidRPr="00EA257E">
        <w:rPr>
          <w:lang w:eastAsia="en-US"/>
        </w:rPr>
        <w:tab/>
      </w:r>
      <w:r w:rsidRPr="00EA257E">
        <w:rPr>
          <w:lang w:eastAsia="en-US"/>
        </w:rPr>
        <w:tab/>
      </w:r>
      <w:proofErr w:type="spellStart"/>
      <w:r w:rsidR="00F10E49">
        <w:rPr>
          <w:lang w:eastAsia="en-US"/>
        </w:rPr>
        <w:t>MediaTek</w:t>
      </w:r>
      <w:proofErr w:type="spellEnd"/>
    </w:p>
    <w:p w:rsidR="00EA257E" w:rsidRPr="00EA257E" w:rsidRDefault="00EA257E" w:rsidP="00A71C34">
      <w:pPr>
        <w:rPr>
          <w:lang w:eastAsia="en-US"/>
        </w:rPr>
      </w:pPr>
      <w:r w:rsidRPr="00EA257E">
        <w:rPr>
          <w:lang w:eastAsia="en-US"/>
        </w:rPr>
        <w:t>Title:</w:t>
      </w:r>
      <w:r w:rsidR="00B57A9C">
        <w:rPr>
          <w:lang w:eastAsia="en-US"/>
        </w:rPr>
        <w:tab/>
      </w:r>
      <w:r w:rsidR="00B57A9C">
        <w:rPr>
          <w:lang w:eastAsia="en-US"/>
        </w:rPr>
        <w:tab/>
      </w:r>
      <w:r w:rsidR="00F10E49">
        <w:rPr>
          <w:lang w:eastAsia="en-US"/>
        </w:rPr>
        <w:t>Views on REL-16 MIMO enhancements</w:t>
      </w:r>
    </w:p>
    <w:p w:rsidR="00EA257E" w:rsidRPr="00EA257E" w:rsidRDefault="00EA257E" w:rsidP="00A71C34">
      <w:pPr>
        <w:rPr>
          <w:lang w:eastAsia="en-US"/>
        </w:rPr>
      </w:pPr>
      <w:r w:rsidRPr="00EA257E">
        <w:rPr>
          <w:lang w:eastAsia="en-US"/>
        </w:rPr>
        <w:t>Document for:</w:t>
      </w:r>
      <w:r w:rsidRPr="00EA257E">
        <w:rPr>
          <w:lang w:eastAsia="en-US"/>
        </w:rPr>
        <w:tab/>
      </w:r>
      <w:bookmarkStart w:id="1" w:name="DocumentFor"/>
      <w:bookmarkEnd w:id="1"/>
      <w:r w:rsidR="00F10E49">
        <w:rPr>
          <w:lang w:eastAsia="en-US"/>
        </w:rPr>
        <w:t>Discussion</w:t>
      </w:r>
    </w:p>
    <w:p w:rsidR="00EA16AF" w:rsidRPr="00EA16AF" w:rsidRDefault="00EA16AF" w:rsidP="00A71C34"/>
    <w:p w:rsidR="00070DB3" w:rsidRPr="00A23121" w:rsidRDefault="00707F94" w:rsidP="00A71C34">
      <w:pPr>
        <w:pStyle w:val="1"/>
        <w:numPr>
          <w:ilvl w:val="0"/>
          <w:numId w:val="1"/>
        </w:numPr>
      </w:pPr>
      <w:r>
        <w:t>Discussion</w:t>
      </w:r>
    </w:p>
    <w:p w:rsidR="000E0FD7" w:rsidRDefault="00E13D95" w:rsidP="00A71C34">
      <w:r>
        <w:t xml:space="preserve">In this contribution, we </w:t>
      </w:r>
      <w:proofErr w:type="gramStart"/>
      <w:r>
        <w:t>provides</w:t>
      </w:r>
      <w:proofErr w:type="gramEnd"/>
      <w:r>
        <w:t xml:space="preserve"> our views on REL-16 </w:t>
      </w:r>
      <w:r w:rsidR="009D333F">
        <w:t xml:space="preserve">NR </w:t>
      </w:r>
      <w:r>
        <w:t xml:space="preserve">MIMO enhancements. </w:t>
      </w:r>
    </w:p>
    <w:p w:rsidR="00A71C34" w:rsidRDefault="00A71C34" w:rsidP="00A71C34">
      <w:r>
        <w:t xml:space="preserve">Conventionally, </w:t>
      </w:r>
      <w:r w:rsidR="00E13D95">
        <w:t xml:space="preserve">MIMO has been the driver to achieve higher spectrum efficiency for communication links. </w:t>
      </w:r>
      <w:r>
        <w:t xml:space="preserve">As NR supports communications over </w:t>
      </w:r>
      <w:proofErr w:type="spellStart"/>
      <w:r>
        <w:t>mmW</w:t>
      </w:r>
      <w:proofErr w:type="spellEnd"/>
      <w:r>
        <w:t xml:space="preserve">, MIMO can be used to achieve high robustness for communication link as well. From that, specification support for multi-TRP/multi-panel should be enabled in </w:t>
      </w:r>
      <w:proofErr w:type="gramStart"/>
      <w:r>
        <w:t>REL-16, covering both FR1 and FR2.</w:t>
      </w:r>
      <w:proofErr w:type="gramEnd"/>
      <w:r>
        <w:t xml:space="preserve"> Beam management enhancements can come under it.</w:t>
      </w:r>
    </w:p>
    <w:p w:rsidR="00A71C34" w:rsidRDefault="00A71C34" w:rsidP="00A71C34">
      <w:r>
        <w:t xml:space="preserve"> High resolution CSI acquisition has been introduced in LTE (linear combination codebooks) and NR (Type II codebooks), and it is instrumental </w:t>
      </w:r>
      <w:r w:rsidR="00952DEF">
        <w:t>in obtaining</w:t>
      </w:r>
      <w:r>
        <w:t xml:space="preserve"> throughput gains</w:t>
      </w:r>
      <w:r w:rsidR="00EB7811">
        <w:t xml:space="preserve"> with MU-MIMO</w:t>
      </w:r>
      <w:r>
        <w:t xml:space="preserve">. IN NR, high resolution CSI is limited to </w:t>
      </w:r>
      <w:r w:rsidR="00AB02DF">
        <w:t xml:space="preserve">that for </w:t>
      </w:r>
      <w:r>
        <w:t xml:space="preserve">rank 1 and rank 2, further </w:t>
      </w:r>
      <w:r w:rsidR="00AB02DF">
        <w:t>support</w:t>
      </w:r>
      <w:r>
        <w:t xml:space="preserve"> to rank 3 and rank 4 can be beneficial considering 4 Rx is mandatory at some NR bands. Also as evident in NR specification work, Type II CSI comes with heavy feedback overhead. Overhead reduction schemes, e.g. frequency dependent parameterization and better quantization with a given </w:t>
      </w:r>
      <w:r w:rsidR="00CF1B91">
        <w:t xml:space="preserve">feedback </w:t>
      </w:r>
      <w:r>
        <w:t>overhead, should be studied and specified.</w:t>
      </w:r>
    </w:p>
    <w:p w:rsidR="00A71C34" w:rsidRDefault="00A71C34" w:rsidP="00A71C34">
      <w:r>
        <w:t>DL CSI acquisition has undergone significant changes from REL-8 LTE to REl-15 NR, and they have contributed to the improved spectrum efficiency in DL. The changes in UL CSI acquisition are much more moderate. It can be useful to see whether UL CSI acquisition</w:t>
      </w:r>
      <w:r w:rsidR="00952DEF">
        <w:t xml:space="preserve"> including </w:t>
      </w:r>
      <w:r w:rsidR="00CD58AE">
        <w:t>codebook designs can be improved in REL-16</w:t>
      </w:r>
      <w:r>
        <w:t>, so UL can keep up with DL in terms of improvement in spectrum efficiency.</w:t>
      </w:r>
    </w:p>
    <w:p w:rsidR="00E13D95" w:rsidRPr="00A71C34" w:rsidRDefault="00B215BF" w:rsidP="00A71C34">
      <w:r>
        <w:t>Last but not</w:t>
      </w:r>
      <w:r w:rsidR="00A71C34">
        <w:t xml:space="preserve"> least, so</w:t>
      </w:r>
      <w:r w:rsidR="00CD58AE">
        <w:t xml:space="preserve"> far</w:t>
      </w:r>
      <w:r w:rsidR="00A71C34">
        <w:t xml:space="preserve"> NR MIMO has been craft</w:t>
      </w:r>
      <w:r w:rsidR="00952DEF">
        <w:t>ed</w:t>
      </w:r>
      <w:r w:rsidR="00A71C34">
        <w:t xml:space="preserve"> to handle conventional interference scenarios, where the interference a UE experiences is either other cell interference or MU-MIMO interference from its own </w:t>
      </w:r>
      <w:proofErr w:type="spellStart"/>
      <w:r w:rsidR="00690A1C">
        <w:t>gNB</w:t>
      </w:r>
      <w:proofErr w:type="spellEnd"/>
      <w:r w:rsidR="00690A1C">
        <w:t xml:space="preserve">, and the interference a </w:t>
      </w:r>
      <w:proofErr w:type="spellStart"/>
      <w:r w:rsidR="00690A1C">
        <w:t>gNB</w:t>
      </w:r>
      <w:proofErr w:type="spellEnd"/>
      <w:r w:rsidR="00A71C34">
        <w:t xml:space="preserve"> experiences comes from UEs associated with other </w:t>
      </w:r>
      <w:proofErr w:type="spellStart"/>
      <w:r w:rsidR="00A71C34">
        <w:t>gNBs</w:t>
      </w:r>
      <w:proofErr w:type="spellEnd"/>
      <w:r w:rsidR="00A71C34">
        <w:t xml:space="preserve">. </w:t>
      </w:r>
      <w:r w:rsidR="00A71C34" w:rsidRPr="00A71C34">
        <w:t>As NR supports flexible frame structures, and dynamically adjusting transmission directions at some slots, cross-link interference can emerge due to dynamic TDD</w:t>
      </w:r>
      <w:r w:rsidR="00A71C34">
        <w:t xml:space="preserve"> operations</w:t>
      </w:r>
      <w:r w:rsidR="00A71C34" w:rsidRPr="00A71C34">
        <w:t>.</w:t>
      </w:r>
      <w:r w:rsidR="00A71C34">
        <w:t xml:space="preserve"> The interference experienced by a UE at different slots can vary drastically, depending on whether cross-link-interference is present or not</w:t>
      </w:r>
      <w:r>
        <w:t xml:space="preserve"> and interfering nodes</w:t>
      </w:r>
      <w:bookmarkStart w:id="2" w:name="_GoBack"/>
      <w:bookmarkEnd w:id="2"/>
      <w:r w:rsidR="00A71C34">
        <w:t xml:space="preserve">. </w:t>
      </w:r>
      <w:r w:rsidR="00690A1C">
        <w:t>And f</w:t>
      </w:r>
      <w:r w:rsidR="00CD58AE">
        <w:t xml:space="preserve">rom our </w:t>
      </w:r>
      <w:r w:rsidR="0002030F">
        <w:t xml:space="preserve">analysis and </w:t>
      </w:r>
      <w:r w:rsidR="00CD58AE">
        <w:t>evaluations</w:t>
      </w:r>
      <w:r w:rsidR="00552C04">
        <w:t xml:space="preserve"> </w:t>
      </w:r>
      <w:r w:rsidR="00AB02DF">
        <w:t>[</w:t>
      </w:r>
      <w:r w:rsidR="0002030F">
        <w:t>1-6</w:t>
      </w:r>
      <w:r w:rsidR="00AB02DF">
        <w:t>]</w:t>
      </w:r>
      <w:r w:rsidR="00CD58AE">
        <w:t xml:space="preserve">, cross-link-interference is quite detrimental to downlink data transmission. </w:t>
      </w:r>
      <w:r w:rsidR="00A71C34">
        <w:t>Due to feedback latency, even fast CSI acquisition may not help much in that case. Instead we propose to support robust transmission schemes and robust CSI feedback schemes to handle cross-link-interference.</w:t>
      </w:r>
      <w:r w:rsidR="00CD58AE">
        <w:t xml:space="preserve"> Note dynamic TDD is typically utilized for small cell scenarios where rich scatter</w:t>
      </w:r>
      <w:r w:rsidR="0002030F">
        <w:t>s may be present, and hence those sc</w:t>
      </w:r>
      <w:r w:rsidR="00CD58AE">
        <w:t xml:space="preserve">enarios </w:t>
      </w:r>
      <w:r w:rsidR="0002030F">
        <w:t xml:space="preserve">are also ideal </w:t>
      </w:r>
      <w:r w:rsidR="00CD58AE">
        <w:t xml:space="preserve">for MIMO operations. If necessary enhancements are introduced so NR MIMO supports dynamic TDD operations well, then one does not need to </w:t>
      </w:r>
      <w:r w:rsidR="00552C04">
        <w:t>choose</w:t>
      </w:r>
      <w:r w:rsidR="00CD58AE">
        <w:t xml:space="preserve"> between those two features</w:t>
      </w:r>
      <w:r w:rsidR="00552C04">
        <w:t xml:space="preserve"> for a deployment</w:t>
      </w:r>
      <w:r w:rsidR="00CD58AE">
        <w:t>, and the gains from both dynamic TDD and MIMO can be harvested</w:t>
      </w:r>
      <w:r w:rsidR="00DB25D3">
        <w:t xml:space="preserve"> together</w:t>
      </w:r>
      <w:r w:rsidR="00CD58AE">
        <w:t>.</w:t>
      </w:r>
    </w:p>
    <w:p w:rsidR="00707F94" w:rsidRPr="00707F94" w:rsidRDefault="00707F94" w:rsidP="00A71C34"/>
    <w:p w:rsidR="00E82F90" w:rsidRDefault="00615AD7" w:rsidP="00A71C34">
      <w:pPr>
        <w:pStyle w:val="1"/>
        <w:numPr>
          <w:ilvl w:val="0"/>
          <w:numId w:val="1"/>
        </w:numPr>
      </w:pPr>
      <w:r>
        <w:t>Proposal</w:t>
      </w:r>
    </w:p>
    <w:p w:rsidR="00A71C34" w:rsidRDefault="000E0FD7" w:rsidP="00A71C34">
      <w:r>
        <w:t xml:space="preserve">Based on the </w:t>
      </w:r>
      <w:r w:rsidR="00A71C34">
        <w:t xml:space="preserve">considerations above, we have </w:t>
      </w:r>
    </w:p>
    <w:p w:rsidR="00A71C34" w:rsidRDefault="00A71C34" w:rsidP="00A71C34"/>
    <w:p w:rsidR="00A71C34" w:rsidRPr="00A71C34" w:rsidRDefault="00A71C34" w:rsidP="00A71C34">
      <w:pPr>
        <w:rPr>
          <w:b/>
        </w:rPr>
      </w:pPr>
      <w:r w:rsidRPr="00A71C34">
        <w:rPr>
          <w:b/>
        </w:rPr>
        <w:t xml:space="preserve">Proposal: </w:t>
      </w:r>
    </w:p>
    <w:p w:rsidR="00A71C34" w:rsidRDefault="00751070" w:rsidP="00A71C34">
      <w:r>
        <w:t xml:space="preserve">REL-16 </w:t>
      </w:r>
      <w:r w:rsidR="00A71C34">
        <w:t>NR MIMO enhancements focus on the following topics</w:t>
      </w:r>
      <w:r w:rsidR="000E0FD7">
        <w:t>:</w:t>
      </w:r>
    </w:p>
    <w:p w:rsidR="00A71C34" w:rsidRDefault="00A71C34" w:rsidP="00A71C34">
      <w:pPr>
        <w:pStyle w:val="a6"/>
        <w:numPr>
          <w:ilvl w:val="0"/>
          <w:numId w:val="12"/>
        </w:numPr>
      </w:pPr>
      <w:r>
        <w:t>Multi-TRP/multi-panel transmission/reception</w:t>
      </w:r>
      <w:r w:rsidR="00C7367B">
        <w:t>;</w:t>
      </w:r>
    </w:p>
    <w:p w:rsidR="00A71C34" w:rsidRDefault="00A71C34" w:rsidP="00A71C34">
      <w:pPr>
        <w:pStyle w:val="a6"/>
        <w:numPr>
          <w:ilvl w:val="0"/>
          <w:numId w:val="12"/>
        </w:numPr>
      </w:pPr>
      <w:r>
        <w:t>high resolution CSI acquisition up to rank 4, including CSI feedback overhead reduction and efficient quantization;</w:t>
      </w:r>
    </w:p>
    <w:p w:rsidR="00A71C34" w:rsidRDefault="00A71C34" w:rsidP="00A71C34">
      <w:pPr>
        <w:pStyle w:val="a6"/>
        <w:numPr>
          <w:ilvl w:val="0"/>
          <w:numId w:val="12"/>
        </w:numPr>
      </w:pPr>
      <w:r>
        <w:t>UL MIMO enhancements;</w:t>
      </w:r>
    </w:p>
    <w:p w:rsidR="00A71C34" w:rsidRDefault="00751070" w:rsidP="00A71C34">
      <w:pPr>
        <w:pStyle w:val="a6"/>
        <w:numPr>
          <w:ilvl w:val="0"/>
          <w:numId w:val="12"/>
        </w:numPr>
      </w:pPr>
      <w:r>
        <w:lastRenderedPageBreak/>
        <w:t xml:space="preserve">Robust </w:t>
      </w:r>
      <w:r w:rsidR="00A71C34">
        <w:t xml:space="preserve">MIMO </w:t>
      </w:r>
      <w:r>
        <w:t>transmission scheme</w:t>
      </w:r>
      <w:r w:rsidR="0002030F">
        <w:t>(s)</w:t>
      </w:r>
      <w:r>
        <w:t xml:space="preserve"> and robust CSI feedback scheme</w:t>
      </w:r>
      <w:r w:rsidR="0002030F">
        <w:t>(s)</w:t>
      </w:r>
      <w:r>
        <w:t xml:space="preserve"> for</w:t>
      </w:r>
      <w:r w:rsidR="00A71C34">
        <w:t xml:space="preserve"> dynamic TDD</w:t>
      </w:r>
      <w:r w:rsidR="00C7367B">
        <w:t>.</w:t>
      </w:r>
    </w:p>
    <w:p w:rsidR="00952DEF" w:rsidRPr="00707F94" w:rsidRDefault="00A71C34" w:rsidP="00952DEF">
      <w:r>
        <w:t xml:space="preserve"> </w:t>
      </w:r>
    </w:p>
    <w:p w:rsidR="001D7F43" w:rsidRDefault="00952DEF" w:rsidP="001D7F43">
      <w:pPr>
        <w:pStyle w:val="1"/>
      </w:pPr>
      <w:bookmarkStart w:id="3" w:name="_Toc414034024"/>
      <w:bookmarkStart w:id="4" w:name="_Toc414034035"/>
      <w:bookmarkStart w:id="5" w:name="_Toc414043597"/>
      <w:bookmarkStart w:id="6" w:name="_Toc414351360"/>
      <w:r w:rsidRPr="00AE0ED7">
        <w:t>References</w:t>
      </w:r>
      <w:bookmarkEnd w:id="3"/>
      <w:bookmarkEnd w:id="4"/>
      <w:bookmarkEnd w:id="5"/>
      <w:bookmarkEnd w:id="6"/>
    </w:p>
    <w:p w:rsidR="001D7F43" w:rsidRDefault="001D7F43" w:rsidP="001D7F43">
      <w:pPr>
        <w:pStyle w:val="References"/>
        <w:numPr>
          <w:ilvl w:val="0"/>
          <w:numId w:val="14"/>
        </w:numPr>
        <w:rPr>
          <w:lang w:eastAsia="ja-JP"/>
        </w:rPr>
      </w:pPr>
      <w:r>
        <w:rPr>
          <w:lang w:eastAsia="ja-JP"/>
        </w:rPr>
        <w:t>R1-1702719, Interference management in NR, RAN1 #88, February, 2017</w:t>
      </w:r>
    </w:p>
    <w:p w:rsidR="001D7F43" w:rsidRPr="001D7F43" w:rsidRDefault="00C86522" w:rsidP="001D7F43">
      <w:pPr>
        <w:pStyle w:val="References"/>
        <w:numPr>
          <w:ilvl w:val="0"/>
          <w:numId w:val="14"/>
        </w:numPr>
        <w:rPr>
          <w:lang w:eastAsia="ja-JP"/>
        </w:rPr>
      </w:pPr>
      <w:r>
        <w:rPr>
          <w:lang w:eastAsia="ja-JP"/>
        </w:rPr>
        <w:t xml:space="preserve">R1-1704446, Codeword mapping in NR, </w:t>
      </w:r>
      <w:proofErr w:type="spellStart"/>
      <w:r>
        <w:rPr>
          <w:lang w:eastAsia="ja-JP"/>
        </w:rPr>
        <w:t>MediaTek</w:t>
      </w:r>
      <w:proofErr w:type="spellEnd"/>
      <w:r>
        <w:rPr>
          <w:lang w:eastAsia="ja-JP"/>
        </w:rPr>
        <w:t>, RAN1 #88bis, April, 2017</w:t>
      </w:r>
    </w:p>
    <w:p w:rsidR="001D7F43" w:rsidRDefault="001D7F43" w:rsidP="00C86522">
      <w:pPr>
        <w:pStyle w:val="References"/>
        <w:numPr>
          <w:ilvl w:val="0"/>
          <w:numId w:val="14"/>
        </w:numPr>
        <w:rPr>
          <w:lang w:eastAsia="ja-JP"/>
        </w:rPr>
      </w:pPr>
      <w:r>
        <w:rPr>
          <w:lang w:eastAsia="ja-JP"/>
        </w:rPr>
        <w:t>R1-1704450, Interference management in NR, RAN1 #88bis, April, 2017</w:t>
      </w:r>
    </w:p>
    <w:p w:rsidR="00C86522" w:rsidRPr="00C86522" w:rsidRDefault="00C86522" w:rsidP="00C86522">
      <w:pPr>
        <w:pStyle w:val="References"/>
        <w:numPr>
          <w:ilvl w:val="0"/>
          <w:numId w:val="14"/>
        </w:numPr>
        <w:rPr>
          <w:lang w:eastAsia="ja-JP"/>
        </w:rPr>
      </w:pPr>
      <w:r>
        <w:rPr>
          <w:lang w:eastAsia="ja-JP"/>
        </w:rPr>
        <w:t xml:space="preserve">R1-1709193, Codeword mapping in NR, </w:t>
      </w:r>
      <w:proofErr w:type="spellStart"/>
      <w:r>
        <w:rPr>
          <w:lang w:eastAsia="ja-JP"/>
        </w:rPr>
        <w:t>MediaTek</w:t>
      </w:r>
      <w:proofErr w:type="spellEnd"/>
      <w:r>
        <w:rPr>
          <w:lang w:eastAsia="ja-JP"/>
        </w:rPr>
        <w:t>, RAN1 #89, May, 2017</w:t>
      </w:r>
    </w:p>
    <w:p w:rsidR="00952DEF" w:rsidRDefault="00952DEF" w:rsidP="00952DEF">
      <w:pPr>
        <w:pStyle w:val="References"/>
        <w:numPr>
          <w:ilvl w:val="0"/>
          <w:numId w:val="14"/>
        </w:numPr>
        <w:rPr>
          <w:lang w:eastAsia="ja-JP"/>
        </w:rPr>
      </w:pPr>
      <w:r w:rsidRPr="00294C0D">
        <w:rPr>
          <w:rFonts w:hint="eastAsia"/>
          <w:lang w:eastAsia="ja-JP"/>
        </w:rPr>
        <w:t>R1-1</w:t>
      </w:r>
      <w:r w:rsidR="00C86522">
        <w:rPr>
          <w:lang w:eastAsia="ja-JP"/>
        </w:rPr>
        <w:t>710815, C</w:t>
      </w:r>
      <w:r>
        <w:rPr>
          <w:lang w:eastAsia="ja-JP"/>
        </w:rPr>
        <w:t xml:space="preserve">odeword mapping in NR, </w:t>
      </w:r>
      <w:proofErr w:type="spellStart"/>
      <w:r>
        <w:rPr>
          <w:lang w:eastAsia="ja-JP"/>
        </w:rPr>
        <w:t>MediaTek</w:t>
      </w:r>
      <w:proofErr w:type="spellEnd"/>
      <w:r>
        <w:rPr>
          <w:lang w:eastAsia="ja-JP"/>
        </w:rPr>
        <w:t xml:space="preserve">, </w:t>
      </w:r>
      <w:r w:rsidR="00C86522">
        <w:rPr>
          <w:lang w:eastAsia="ja-JP"/>
        </w:rPr>
        <w:t xml:space="preserve">RAN1 </w:t>
      </w:r>
      <w:r>
        <w:rPr>
          <w:lang w:eastAsia="ja-JP"/>
        </w:rPr>
        <w:t>NR AH #3, June 2017</w:t>
      </w:r>
    </w:p>
    <w:p w:rsidR="00C86522" w:rsidRPr="00952DEF" w:rsidRDefault="00C86522" w:rsidP="00C86522">
      <w:pPr>
        <w:pStyle w:val="References"/>
        <w:numPr>
          <w:ilvl w:val="0"/>
          <w:numId w:val="14"/>
        </w:numPr>
        <w:rPr>
          <w:lang w:eastAsia="ja-JP"/>
        </w:rPr>
      </w:pPr>
      <w:r w:rsidRPr="00294C0D">
        <w:rPr>
          <w:rFonts w:hint="eastAsia"/>
          <w:lang w:eastAsia="ja-JP"/>
        </w:rPr>
        <w:t>R1-1</w:t>
      </w:r>
      <w:r>
        <w:rPr>
          <w:lang w:eastAsia="ja-JP"/>
        </w:rPr>
        <w:t xml:space="preserve">713688, Codeword mapping in NR, </w:t>
      </w:r>
      <w:proofErr w:type="spellStart"/>
      <w:r>
        <w:rPr>
          <w:lang w:eastAsia="ja-JP"/>
        </w:rPr>
        <w:t>MediaTek</w:t>
      </w:r>
      <w:proofErr w:type="spellEnd"/>
      <w:r>
        <w:rPr>
          <w:lang w:eastAsia="ja-JP"/>
        </w:rPr>
        <w:t>, RAN1 #90, June 2017</w:t>
      </w:r>
    </w:p>
    <w:p w:rsidR="000E0FD7" w:rsidRPr="000E0FD7" w:rsidRDefault="000E0FD7" w:rsidP="00A71C34"/>
    <w:p w:rsidR="000E0FD7" w:rsidRDefault="000E0FD7" w:rsidP="00A71C34"/>
    <w:p w:rsidR="000E0FD7" w:rsidRPr="000E0FD7" w:rsidRDefault="000E0FD7" w:rsidP="00A71C34">
      <w:pPr>
        <w:pStyle w:val="a6"/>
      </w:pPr>
    </w:p>
    <w:sectPr w:rsidR="000E0FD7" w:rsidRPr="000E0FD7" w:rsidSect="00E07DF7">
      <w:pgSz w:w="11906" w:h="16838"/>
      <w:pgMar w:top="1417" w:right="1701"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B3F" w:rsidRDefault="002D0B3F" w:rsidP="00A71C34"/>
  </w:endnote>
  <w:endnote w:type="continuationSeparator" w:id="0">
    <w:p w:rsidR="002D0B3F" w:rsidRDefault="002D0B3F" w:rsidP="00A71C3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8"/>
    <w:family w:val="roman"/>
    <w:notTrueType/>
    <w:pitch w:val="default"/>
    <w:sig w:usb0="00000000" w:usb1="00000000" w:usb2="00000000" w:usb3="00000000" w:csb0="00000000" w:csb1="00000000"/>
  </w:font>
  <w:font w:name="等线 Light">
    <w:panose1 w:val="00000000000000000000"/>
    <w:charset w:val="8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B3F" w:rsidRDefault="002D0B3F" w:rsidP="00A71C34"/>
  </w:footnote>
  <w:footnote w:type="continuationSeparator" w:id="0">
    <w:p w:rsidR="002D0B3F" w:rsidRDefault="002D0B3F" w:rsidP="00A71C3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681264"/>
    <w:multiLevelType w:val="hybridMultilevel"/>
    <w:tmpl w:val="55D4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9">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1">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0"/>
  </w:num>
  <w:num w:numId="3">
    <w:abstractNumId w:val="8"/>
  </w:num>
  <w:num w:numId="4">
    <w:abstractNumId w:val="7"/>
  </w:num>
  <w:num w:numId="5">
    <w:abstractNumId w:val="5"/>
  </w:num>
  <w:num w:numId="6">
    <w:abstractNumId w:val="0"/>
  </w:num>
  <w:num w:numId="7">
    <w:abstractNumId w:val="1"/>
  </w:num>
  <w:num w:numId="8">
    <w:abstractNumId w:val="3"/>
  </w:num>
  <w:num w:numId="9">
    <w:abstractNumId w:val="12"/>
  </w:num>
  <w:num w:numId="10">
    <w:abstractNumId w:val="9"/>
  </w:num>
  <w:num w:numId="11">
    <w:abstractNumId w:val="11"/>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
  <w:rsids>
    <w:rsidRoot w:val="00465ED3"/>
    <w:rsid w:val="0002030F"/>
    <w:rsid w:val="00051420"/>
    <w:rsid w:val="00055BE0"/>
    <w:rsid w:val="00057251"/>
    <w:rsid w:val="0005726D"/>
    <w:rsid w:val="00065260"/>
    <w:rsid w:val="00070DB3"/>
    <w:rsid w:val="000C3D82"/>
    <w:rsid w:val="000E0FD7"/>
    <w:rsid w:val="000E77D5"/>
    <w:rsid w:val="00147BA6"/>
    <w:rsid w:val="00175E61"/>
    <w:rsid w:val="001D4EAC"/>
    <w:rsid w:val="001D7F43"/>
    <w:rsid w:val="001F4678"/>
    <w:rsid w:val="00212B92"/>
    <w:rsid w:val="00245669"/>
    <w:rsid w:val="00256686"/>
    <w:rsid w:val="002A7C2D"/>
    <w:rsid w:val="002D0B3F"/>
    <w:rsid w:val="002E65DF"/>
    <w:rsid w:val="002F2EC7"/>
    <w:rsid w:val="00323F6B"/>
    <w:rsid w:val="0036383B"/>
    <w:rsid w:val="003A6905"/>
    <w:rsid w:val="003F399F"/>
    <w:rsid w:val="00413D47"/>
    <w:rsid w:val="004514C5"/>
    <w:rsid w:val="00461A73"/>
    <w:rsid w:val="004635D6"/>
    <w:rsid w:val="00463ABD"/>
    <w:rsid w:val="00465ED3"/>
    <w:rsid w:val="004814C2"/>
    <w:rsid w:val="004B4EBE"/>
    <w:rsid w:val="00552C04"/>
    <w:rsid w:val="00590188"/>
    <w:rsid w:val="005936E9"/>
    <w:rsid w:val="005C0B67"/>
    <w:rsid w:val="005F3806"/>
    <w:rsid w:val="00615AD7"/>
    <w:rsid w:val="00690A1C"/>
    <w:rsid w:val="006C5CB8"/>
    <w:rsid w:val="00707F94"/>
    <w:rsid w:val="00722E9B"/>
    <w:rsid w:val="00727638"/>
    <w:rsid w:val="0073439A"/>
    <w:rsid w:val="00751070"/>
    <w:rsid w:val="007E5CE0"/>
    <w:rsid w:val="0080483E"/>
    <w:rsid w:val="0081089F"/>
    <w:rsid w:val="00810A79"/>
    <w:rsid w:val="00825D45"/>
    <w:rsid w:val="00864B3A"/>
    <w:rsid w:val="0088321A"/>
    <w:rsid w:val="00885662"/>
    <w:rsid w:val="00905A4F"/>
    <w:rsid w:val="00946524"/>
    <w:rsid w:val="00952DEF"/>
    <w:rsid w:val="009711D6"/>
    <w:rsid w:val="00983943"/>
    <w:rsid w:val="00991BF0"/>
    <w:rsid w:val="009B4500"/>
    <w:rsid w:val="009D333F"/>
    <w:rsid w:val="00A23121"/>
    <w:rsid w:val="00A71C34"/>
    <w:rsid w:val="00AA1FF6"/>
    <w:rsid w:val="00AB02DF"/>
    <w:rsid w:val="00B11D15"/>
    <w:rsid w:val="00B215BF"/>
    <w:rsid w:val="00B34E6C"/>
    <w:rsid w:val="00B44D30"/>
    <w:rsid w:val="00B57A9C"/>
    <w:rsid w:val="00B70951"/>
    <w:rsid w:val="00B87B72"/>
    <w:rsid w:val="00BF537F"/>
    <w:rsid w:val="00C40CD8"/>
    <w:rsid w:val="00C50E6B"/>
    <w:rsid w:val="00C528E8"/>
    <w:rsid w:val="00C7367B"/>
    <w:rsid w:val="00C86522"/>
    <w:rsid w:val="00C877BE"/>
    <w:rsid w:val="00CD1D6B"/>
    <w:rsid w:val="00CD58AE"/>
    <w:rsid w:val="00CF1B91"/>
    <w:rsid w:val="00CF3824"/>
    <w:rsid w:val="00D31F13"/>
    <w:rsid w:val="00D33C60"/>
    <w:rsid w:val="00D37315"/>
    <w:rsid w:val="00D97B93"/>
    <w:rsid w:val="00DA582D"/>
    <w:rsid w:val="00DB25D3"/>
    <w:rsid w:val="00E074FE"/>
    <w:rsid w:val="00E07DF7"/>
    <w:rsid w:val="00E13D95"/>
    <w:rsid w:val="00E24A17"/>
    <w:rsid w:val="00E266D3"/>
    <w:rsid w:val="00E65925"/>
    <w:rsid w:val="00E82F90"/>
    <w:rsid w:val="00E83A8B"/>
    <w:rsid w:val="00E92B5C"/>
    <w:rsid w:val="00EA16AF"/>
    <w:rsid w:val="00EA257E"/>
    <w:rsid w:val="00EB7811"/>
    <w:rsid w:val="00EB7C18"/>
    <w:rsid w:val="00EC1DD9"/>
    <w:rsid w:val="00EC2E19"/>
    <w:rsid w:val="00F10E49"/>
    <w:rsid w:val="00F33607"/>
    <w:rsid w:val="00F3704B"/>
    <w:rsid w:val="00F9048E"/>
    <w:rsid w:val="00FB515B"/>
    <w:rsid w:val="00FC34F8"/>
    <w:rsid w:val="00FD22B5"/>
    <w:rsid w:val="00FF3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A71C34"/>
    <w:pPr>
      <w:widowControl w:val="0"/>
      <w:spacing w:after="120"/>
    </w:pPr>
    <w:rPr>
      <w:rFonts w:ascii="Times New Roman" w:eastAsia="SimSun" w:hAnsi="Times New Roman" w:cs="Times New Roman"/>
      <w:iCs/>
      <w:color w:val="000000"/>
      <w:sz w:val="20"/>
      <w:szCs w:val="20"/>
      <w:lang w:val="en-US" w:eastAsia="ja-JP"/>
    </w:rPr>
  </w:style>
  <w:style w:type="paragraph" w:styleId="1">
    <w:name w:val="heading 1"/>
    <w:basedOn w:val="a"/>
    <w:next w:val="a"/>
    <w:link w:val="10"/>
    <w:uiPriority w:val="9"/>
    <w:qFormat/>
    <w:rsid w:val="00E07DF7"/>
    <w:pPr>
      <w:pBdr>
        <w:top w:val="single" w:sz="4" w:space="1" w:color="auto"/>
      </w:pBdr>
      <w:outlineLvl w:val="0"/>
    </w:pPr>
    <w:rPr>
      <w:rFonts w:ascii="Arial" w:hAnsi="Arial"/>
      <w:bCs/>
      <w:sz w:val="28"/>
    </w:rPr>
  </w:style>
  <w:style w:type="paragraph" w:styleId="2">
    <w:name w:val="heading 2"/>
    <w:basedOn w:val="a"/>
    <w:next w:val="a"/>
    <w:link w:val="20"/>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70DB3"/>
    <w:rPr>
      <w:rFonts w:ascii="Arial" w:eastAsia="SimSun" w:hAnsi="Arial" w:cs="Times New Roman"/>
      <w:b/>
      <w:noProof/>
      <w:sz w:val="18"/>
      <w:szCs w:val="20"/>
      <w:lang w:val="en-GB" w:eastAsia="ja-JP"/>
    </w:rPr>
  </w:style>
  <w:style w:type="character" w:styleId="a5">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10">
    <w:name w:val="標題 1 字元"/>
    <w:basedOn w:val="a0"/>
    <w:link w:val="1"/>
    <w:uiPriority w:val="9"/>
    <w:rsid w:val="00E07DF7"/>
    <w:rPr>
      <w:rFonts w:ascii="Arial" w:eastAsia="SimSun" w:hAnsi="Arial" w:cs="Times New Roman"/>
      <w:bCs/>
      <w:iCs/>
      <w:color w:val="000000"/>
      <w:sz w:val="28"/>
      <w:szCs w:val="20"/>
      <w:lang w:val="en-US" w:eastAsia="ja-JP"/>
    </w:rPr>
  </w:style>
  <w:style w:type="paragraph" w:styleId="a6">
    <w:name w:val="List Paragraph"/>
    <w:basedOn w:val="a"/>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a"/>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a"/>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20">
    <w:name w:val="標題 2 字元"/>
    <w:basedOn w:val="a0"/>
    <w:link w:val="2"/>
    <w:uiPriority w:val="9"/>
    <w:rsid w:val="0088321A"/>
    <w:rPr>
      <w:rFonts w:ascii="Arial" w:eastAsiaTheme="majorEastAsia" w:hAnsi="Arial" w:cstheme="majorBidi"/>
      <w:iCs/>
      <w:sz w:val="24"/>
      <w:szCs w:val="26"/>
      <w:lang w:val="en-GB" w:eastAsia="ja-JP"/>
    </w:rPr>
  </w:style>
  <w:style w:type="table" w:styleId="a7">
    <w:name w:val="Table Grid"/>
    <w:basedOn w:val="a1"/>
    <w:uiPriority w:val="39"/>
    <w:rsid w:val="00FD22B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semiHidden/>
    <w:unhideWhenUsed/>
    <w:rsid w:val="00F3704B"/>
    <w:pPr>
      <w:widowControl/>
      <w:spacing w:before="100" w:beforeAutospacing="1" w:after="100" w:afterAutospacing="1"/>
      <w:jc w:val="left"/>
    </w:pPr>
    <w:rPr>
      <w:rFonts w:eastAsia="Times New Roman"/>
      <w:iCs w:val="0"/>
      <w:color w:val="auto"/>
      <w:sz w:val="24"/>
      <w:szCs w:val="24"/>
      <w:lang w:eastAsia="en-GB"/>
    </w:rPr>
  </w:style>
  <w:style w:type="paragraph" w:styleId="a8">
    <w:name w:val="Balloon Text"/>
    <w:basedOn w:val="a"/>
    <w:link w:val="a9"/>
    <w:uiPriority w:val="99"/>
    <w:semiHidden/>
    <w:unhideWhenUsed/>
    <w:rsid w:val="00463ABD"/>
    <w:pPr>
      <w:spacing w:after="0"/>
    </w:pPr>
    <w:rPr>
      <w:rFonts w:ascii="Segoe UI" w:hAnsi="Segoe UI" w:cs="Segoe UI"/>
      <w:sz w:val="18"/>
      <w:szCs w:val="18"/>
    </w:rPr>
  </w:style>
  <w:style w:type="character" w:customStyle="1" w:styleId="a9">
    <w:name w:val="註解方塊文字 字元"/>
    <w:basedOn w:val="a0"/>
    <w:link w:val="a8"/>
    <w:uiPriority w:val="99"/>
    <w:semiHidden/>
    <w:rsid w:val="00463ABD"/>
    <w:rPr>
      <w:rFonts w:ascii="Segoe UI" w:eastAsia="SimSun" w:hAnsi="Segoe UI" w:cs="Segoe UI"/>
      <w:iCs/>
      <w:color w:val="000000"/>
      <w:sz w:val="18"/>
      <w:szCs w:val="18"/>
      <w:lang w:val="en-GB" w:eastAsia="ja-JP"/>
    </w:rPr>
  </w:style>
  <w:style w:type="paragraph" w:styleId="aa">
    <w:name w:val="Document Map"/>
    <w:basedOn w:val="a"/>
    <w:link w:val="ab"/>
    <w:uiPriority w:val="99"/>
    <w:semiHidden/>
    <w:unhideWhenUsed/>
    <w:rsid w:val="004514C5"/>
    <w:rPr>
      <w:rFonts w:ascii="SimSun"/>
      <w:sz w:val="18"/>
      <w:szCs w:val="18"/>
    </w:rPr>
  </w:style>
  <w:style w:type="character" w:customStyle="1" w:styleId="ab">
    <w:name w:val="文件引導模式 字元"/>
    <w:basedOn w:val="a0"/>
    <w:link w:val="aa"/>
    <w:uiPriority w:val="99"/>
    <w:semiHidden/>
    <w:rsid w:val="004514C5"/>
    <w:rPr>
      <w:rFonts w:ascii="SimSun" w:eastAsia="SimSun" w:hAnsi="Times New Roman" w:cs="Times New Roman"/>
      <w:iCs/>
      <w:color w:val="000000"/>
      <w:sz w:val="18"/>
      <w:szCs w:val="18"/>
      <w:lang w:val="en-GB" w:eastAsia="ja-JP"/>
    </w:rPr>
  </w:style>
  <w:style w:type="paragraph" w:styleId="ac">
    <w:name w:val="footer"/>
    <w:basedOn w:val="a"/>
    <w:link w:val="ad"/>
    <w:uiPriority w:val="99"/>
    <w:semiHidden/>
    <w:unhideWhenUsed/>
    <w:rsid w:val="004514C5"/>
    <w:pPr>
      <w:tabs>
        <w:tab w:val="center" w:pos="4153"/>
        <w:tab w:val="right" w:pos="8306"/>
      </w:tabs>
      <w:snapToGrid w:val="0"/>
      <w:jc w:val="left"/>
    </w:pPr>
    <w:rPr>
      <w:sz w:val="18"/>
      <w:szCs w:val="18"/>
    </w:rPr>
  </w:style>
  <w:style w:type="character" w:customStyle="1" w:styleId="ad">
    <w:name w:val="頁尾 字元"/>
    <w:basedOn w:val="a0"/>
    <w:link w:val="ac"/>
    <w:uiPriority w:val="99"/>
    <w:semiHidden/>
    <w:rsid w:val="004514C5"/>
    <w:rPr>
      <w:rFonts w:ascii="Times New Roman" w:eastAsia="SimSun" w:hAnsi="Times New Roman" w:cs="Times New Roman"/>
      <w:iCs/>
      <w:color w:val="000000"/>
      <w:sz w:val="18"/>
      <w:szCs w:val="18"/>
      <w:lang w:val="en-GB" w:eastAsia="ja-JP"/>
    </w:rPr>
  </w:style>
  <w:style w:type="character" w:styleId="ae">
    <w:name w:val="annotation reference"/>
    <w:basedOn w:val="a0"/>
    <w:uiPriority w:val="99"/>
    <w:semiHidden/>
    <w:unhideWhenUsed/>
    <w:rsid w:val="00905A4F"/>
    <w:rPr>
      <w:sz w:val="16"/>
      <w:szCs w:val="16"/>
    </w:rPr>
  </w:style>
  <w:style w:type="paragraph" w:styleId="af">
    <w:name w:val="annotation text"/>
    <w:basedOn w:val="a"/>
    <w:link w:val="af0"/>
    <w:uiPriority w:val="99"/>
    <w:semiHidden/>
    <w:unhideWhenUsed/>
    <w:rsid w:val="00905A4F"/>
  </w:style>
  <w:style w:type="character" w:customStyle="1" w:styleId="af0">
    <w:name w:val="註解文字 字元"/>
    <w:basedOn w:val="a0"/>
    <w:link w:val="af"/>
    <w:uiPriority w:val="99"/>
    <w:semiHidden/>
    <w:rsid w:val="00905A4F"/>
    <w:rPr>
      <w:rFonts w:ascii="Times New Roman" w:eastAsia="SimSun" w:hAnsi="Times New Roman" w:cs="Times New Roman"/>
      <w:iCs/>
      <w:color w:val="000000"/>
      <w:sz w:val="20"/>
      <w:szCs w:val="20"/>
      <w:lang w:val="en-GB" w:eastAsia="ja-JP"/>
    </w:rPr>
  </w:style>
  <w:style w:type="paragraph" w:styleId="af1">
    <w:name w:val="annotation subject"/>
    <w:basedOn w:val="af"/>
    <w:next w:val="af"/>
    <w:link w:val="af2"/>
    <w:uiPriority w:val="99"/>
    <w:semiHidden/>
    <w:unhideWhenUsed/>
    <w:rsid w:val="00905A4F"/>
    <w:rPr>
      <w:b/>
      <w:bCs/>
    </w:rPr>
  </w:style>
  <w:style w:type="character" w:customStyle="1" w:styleId="af2">
    <w:name w:val="註解主旨 字元"/>
    <w:basedOn w:val="af0"/>
    <w:link w:val="af1"/>
    <w:uiPriority w:val="99"/>
    <w:semiHidden/>
    <w:rsid w:val="00905A4F"/>
    <w:rPr>
      <w:rFonts w:ascii="Times New Roman" w:eastAsia="SimSun" w:hAnsi="Times New Roman" w:cs="Times New Roman"/>
      <w:b/>
      <w:bCs/>
      <w:iCs/>
      <w:color w:val="000000"/>
      <w:sz w:val="20"/>
      <w:szCs w:val="20"/>
      <w:lang w:val="en-GB" w:eastAsia="ja-JP"/>
    </w:rPr>
  </w:style>
  <w:style w:type="paragraph" w:customStyle="1" w:styleId="References">
    <w:name w:val="References"/>
    <w:basedOn w:val="a"/>
    <w:next w:val="a"/>
    <w:rsid w:val="00952DEF"/>
    <w:pPr>
      <w:widowControl/>
      <w:numPr>
        <w:numId w:val="13"/>
      </w:numPr>
      <w:autoSpaceDE w:val="0"/>
      <w:autoSpaceDN w:val="0"/>
      <w:snapToGrid w:val="0"/>
      <w:spacing w:after="60"/>
      <w:jc w:val="left"/>
    </w:pPr>
    <w:rPr>
      <w:iCs w:val="0"/>
      <w:color w:val="auto"/>
      <w:szCs w:val="16"/>
      <w:lang w:eastAsia="en-US"/>
    </w:rPr>
  </w:style>
</w:styles>
</file>

<file path=word/webSettings.xml><?xml version="1.0" encoding="utf-8"?>
<w:webSettings xmlns:r="http://schemas.openxmlformats.org/officeDocument/2006/relationships" xmlns:w="http://schemas.openxmlformats.org/wordprocessingml/2006/main">
  <w:divs>
    <w:div w:id="519586164">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Vodafone</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Mediatek</cp:lastModifiedBy>
  <cp:revision>26</cp:revision>
  <dcterms:created xsi:type="dcterms:W3CDTF">2018-03-08T22:28:00Z</dcterms:created>
  <dcterms:modified xsi:type="dcterms:W3CDTF">2018-03-12T14:42:00Z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4"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1513789066</vt:lpwstr>
  </property>
</Properties>
</file>